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79F12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669A1A10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 xml:space="preserve">     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{city}学校食堂超市</w:t>
      </w:r>
      <w:r>
        <w:rPr>
          <w:rFonts w:ascii="宋体" w:hAnsi="宋体" w:cs="宋体"/>
          <w:sz w:val="28"/>
          <w:szCs w:val="28"/>
        </w:rPr>
        <w:t>营运管理合同</w:t>
      </w:r>
    </w:p>
    <w:p w14:paraId="6DC876A3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76DC7CBD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甲方</w:t>
      </w:r>
      <w:r>
        <w:rPr>
          <w:rFonts w:hint="eastAsia" w:ascii="宋体" w:hAnsi="宋体" w:cs="宋体"/>
          <w:sz w:val="28"/>
          <w:szCs w:val="28"/>
        </w:rPr>
        <w:t xml:space="preserve">  </w:t>
      </w:r>
      <w:r>
        <w:rPr>
          <w:rFonts w:ascii="宋体" w:hAnsi="宋体" w:cs="宋体"/>
          <w:sz w:val="28"/>
          <w:szCs w:val="28"/>
        </w:rPr>
        <w:t xml:space="preserve">（管理方）：                               </w:t>
      </w:r>
    </w:p>
    <w:p w14:paraId="65FE6FAA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法人</w:t>
      </w:r>
      <w:r>
        <w:rPr>
          <w:rFonts w:hint="eastAsia" w:ascii="宋体" w:hAnsi="宋体" w:cs="宋体"/>
          <w:sz w:val="28"/>
          <w:szCs w:val="28"/>
        </w:rPr>
        <w:t xml:space="preserve">        </w:t>
      </w:r>
      <w:r>
        <w:rPr>
          <w:rFonts w:ascii="宋体" w:hAnsi="宋体" w:cs="宋体"/>
          <w:sz w:val="28"/>
          <w:szCs w:val="28"/>
        </w:rPr>
        <w:t xml:space="preserve">代表:                                      </w:t>
      </w:r>
    </w:p>
    <w:p w14:paraId="77EC9614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营业</w:t>
      </w:r>
      <w:r>
        <w:rPr>
          <w:rFonts w:hint="eastAsia"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/>
          <w:sz w:val="28"/>
          <w:szCs w:val="28"/>
        </w:rPr>
        <w:t xml:space="preserve">执照号：                      </w:t>
      </w:r>
    </w:p>
    <w:p w14:paraId="740FFC23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乙方（被管理方）</w:t>
      </w:r>
      <w:r>
        <w:rPr>
          <w:rFonts w:hint="eastAsia" w:ascii="宋体" w:hAnsi="宋体" w:cs="宋体"/>
          <w:sz w:val="28"/>
          <w:szCs w:val="28"/>
        </w:rPr>
        <w:t>:</w:t>
      </w:r>
      <w:r>
        <w:rPr>
          <w:rFonts w:ascii="宋体" w:hAnsi="宋体" w:cs="宋体"/>
          <w:sz w:val="28"/>
          <w:szCs w:val="28"/>
        </w:rPr>
        <w:t xml:space="preserve">                  </w:t>
      </w:r>
    </w:p>
    <w:p w14:paraId="5267E04E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法人</w:t>
      </w:r>
      <w:r>
        <w:rPr>
          <w:rFonts w:hint="eastAsia" w:ascii="宋体" w:hAnsi="宋体" w:cs="宋体"/>
          <w:sz w:val="28"/>
          <w:szCs w:val="28"/>
        </w:rPr>
        <w:t xml:space="preserve">        </w:t>
      </w:r>
      <w:r>
        <w:rPr>
          <w:rFonts w:ascii="宋体" w:hAnsi="宋体" w:cs="宋体"/>
          <w:sz w:val="28"/>
          <w:szCs w:val="28"/>
        </w:rPr>
        <w:t xml:space="preserve">代表:                       </w:t>
      </w:r>
    </w:p>
    <w:p w14:paraId="26AC9C9D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营业</w:t>
      </w:r>
      <w:r>
        <w:rPr>
          <w:rFonts w:hint="eastAsia"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/>
          <w:sz w:val="28"/>
          <w:szCs w:val="28"/>
        </w:rPr>
        <w:t xml:space="preserve">执照号：                       </w:t>
      </w:r>
    </w:p>
    <w:p w14:paraId="024510CB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授权委托方（校方）：                                  </w:t>
      </w:r>
    </w:p>
    <w:p w14:paraId="51D58FA4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经授权委托方委托甲方对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{city}当地</w:t>
      </w:r>
      <w:r>
        <w:rPr>
          <w:rFonts w:ascii="宋体" w:hAnsi="宋体" w:cs="宋体"/>
          <w:sz w:val="28"/>
          <w:szCs w:val="28"/>
        </w:rPr>
        <w:t>本校范围内的食堂、超市等零售行业进行品质及安全进行监督管理，并协调外部资源保障</w:t>
      </w:r>
      <w:r>
        <w:rPr>
          <w:rFonts w:hint="eastAsia" w:ascii="宋体" w:hAnsi="宋体" w:cs="宋体"/>
          <w:sz w:val="28"/>
          <w:szCs w:val="28"/>
          <w:lang w:val="en-US" w:eastAsia="zh-CN"/>
        </w:rPr>
        <w:t>{city}当地</w:t>
      </w:r>
      <w:r>
        <w:rPr>
          <w:rFonts w:ascii="宋体" w:hAnsi="宋体" w:cs="宋体"/>
          <w:sz w:val="28"/>
          <w:szCs w:val="28"/>
        </w:rPr>
        <w:t>本校范围内的食堂、超市就餐人数及消费购买人群数量不断增加；授权方同意甲方与乙方签订本合同。</w:t>
      </w:r>
    </w:p>
    <w:p w14:paraId="48E63742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甲乙双方本着优势互补、互惠互利的经营宗旨，为了更好的开拓市场，增加经济效益和扩宽资源效益，根据《中华人民共和国民法典》相关条款，经双方充分协商，依据平等自愿，等价有偿的原则，达成如下合同：</w:t>
      </w:r>
    </w:p>
    <w:p w14:paraId="33D8B660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一、甲方的责任与报酬：</w:t>
      </w:r>
    </w:p>
    <w:p w14:paraId="6A9F3500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甲方受托保障学校内学生生源的协调问题，保障在乙方的合同期内，学校生源达到如下状态：</w:t>
      </w:r>
    </w:p>
    <w:p w14:paraId="38727EC8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1、自2025年11月20日起，甲方确保就餐学生人数（以当月缴费包餐学生人数为准）不低于（1000人）；并保障月度食堂营业额不低于75万元人民币；达到此保底标准时，乙方向甲方支付月度总营业额的</w:t>
      </w:r>
      <w:r>
        <w:rPr>
          <w:rFonts w:hint="eastAsia" w:ascii="宋体" w:hAnsi="宋体" w:cs="宋体"/>
          <w:sz w:val="28"/>
          <w:szCs w:val="28"/>
        </w:rPr>
        <w:t>8</w:t>
      </w:r>
      <w:r>
        <w:rPr>
          <w:rFonts w:ascii="宋体" w:hAnsi="宋体" w:cs="宋体"/>
          <w:sz w:val="28"/>
          <w:szCs w:val="28"/>
        </w:rPr>
        <w:t>%作为甲方的营运经费；低于月度营业额最低标准时甲方督促校方按照不足部分补偿给甲方，</w:t>
      </w:r>
      <w:r>
        <w:rPr>
          <w:rFonts w:hint="eastAsia" w:ascii="宋体" w:hAnsi="宋体" w:cs="宋体"/>
          <w:sz w:val="28"/>
          <w:szCs w:val="28"/>
        </w:rPr>
        <w:t>仅提取3%作为校方的房租费用，</w:t>
      </w:r>
      <w:r>
        <w:rPr>
          <w:rFonts w:ascii="宋体" w:hAnsi="宋体" w:cs="宋体"/>
          <w:sz w:val="28"/>
          <w:szCs w:val="28"/>
        </w:rPr>
        <w:t>并不提取其营运管理经费；</w:t>
      </w:r>
    </w:p>
    <w:p w14:paraId="75077FCE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2、为保障甲方的正常营运，乙方在签署本合同后，提前分二部分向甲方支付20万元营运管理费用；该费用在校方拨款给乙方后，在甲方应提取的营运管理费用中扣除；</w:t>
      </w:r>
    </w:p>
    <w:p w14:paraId="3391E94E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2.1、签署本合同时乙方向甲方支付10万元营运管理费用；本费用由授权委托方承担保障；并在其产生的营运管理费用后先行扣除；</w:t>
      </w:r>
    </w:p>
    <w:p w14:paraId="3C9D6DA5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2.2、乙方进入学校运作时，乙方向</w:t>
      </w:r>
      <w:bookmarkStart w:id="0" w:name="_GoBack"/>
      <w:bookmarkEnd w:id="0"/>
      <w:r>
        <w:rPr>
          <w:rFonts w:ascii="宋体" w:hAnsi="宋体" w:cs="宋体"/>
          <w:sz w:val="28"/>
          <w:szCs w:val="28"/>
        </w:rPr>
        <w:t>甲方支付10万营运管理费用，本费用由授权委托方承担保障；并在其产生的营运管理费用后先行扣除；</w:t>
      </w:r>
    </w:p>
    <w:p w14:paraId="03E8810A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2.3、甲方应监督授权委托方（校方）做好校外外卖进校；并对乙方的食堂餐饮安全、超市的商品品种进行监管；</w:t>
      </w:r>
    </w:p>
    <w:p w14:paraId="4C95F76D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2.4、自2025年11月20日起，甲方确保就餐学生人数（以当月缴费包餐学生人数为准）不低于（1000人）；并保障月度食堂营业额不低于75万元人民币；达到此保底标准时甲方同步收取乙方超市</w:t>
      </w:r>
      <w:r>
        <w:rPr>
          <w:rFonts w:hint="eastAsia" w:ascii="宋体" w:hAnsi="宋体" w:cs="宋体"/>
          <w:sz w:val="28"/>
          <w:szCs w:val="28"/>
        </w:rPr>
        <w:t>8</w:t>
      </w:r>
      <w:r>
        <w:rPr>
          <w:rFonts w:ascii="宋体" w:hAnsi="宋体" w:cs="宋体"/>
          <w:sz w:val="28"/>
          <w:szCs w:val="28"/>
        </w:rPr>
        <w:t>%营运管理费用</w:t>
      </w:r>
      <w:r>
        <w:rPr>
          <w:rFonts w:hint="eastAsia" w:ascii="宋体" w:hAnsi="宋体" w:cs="宋体"/>
          <w:sz w:val="28"/>
          <w:szCs w:val="28"/>
        </w:rPr>
        <w:t>；</w:t>
      </w:r>
      <w:r>
        <w:rPr>
          <w:rFonts w:ascii="宋体" w:hAnsi="宋体" w:cs="宋体"/>
          <w:sz w:val="28"/>
          <w:szCs w:val="28"/>
        </w:rPr>
        <w:t>低于此标准时，</w:t>
      </w:r>
      <w:r>
        <w:rPr>
          <w:rFonts w:hint="eastAsia" w:ascii="宋体" w:hAnsi="宋体" w:cs="宋体"/>
          <w:sz w:val="28"/>
          <w:szCs w:val="28"/>
        </w:rPr>
        <w:t>甲方仅收取营业额的3%作为租金费用，</w:t>
      </w:r>
      <w:r>
        <w:rPr>
          <w:rFonts w:ascii="宋体" w:hAnsi="宋体" w:cs="宋体"/>
          <w:sz w:val="28"/>
          <w:szCs w:val="28"/>
        </w:rPr>
        <w:t>甲方不收取乙方营运管理费用；</w:t>
      </w:r>
    </w:p>
    <w:p w14:paraId="21A82D79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2.5、乙方营运管理费指定收款账户：</w:t>
      </w:r>
    </w:p>
    <w:p w14:paraId="08F8A171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户 名： </w:t>
      </w:r>
    </w:p>
    <w:p w14:paraId="00F52A01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开户名称： </w:t>
      </w:r>
    </w:p>
    <w:p w14:paraId="74A50073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开户账号： </w:t>
      </w:r>
    </w:p>
    <w:p w14:paraId="6A71DC46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2.6、特别说明：乙方所支付的营运管理费用为税后费用。</w:t>
      </w:r>
    </w:p>
    <w:p w14:paraId="5AE1E875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二、乙方的权利与义务：</w:t>
      </w:r>
    </w:p>
    <w:p w14:paraId="095D8749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1、乙方有权要求甲方在就餐学生人数不足时，督促校方补足乙方的月度营业额；并在人数超额时按照实际人数发放餐费；</w:t>
      </w:r>
    </w:p>
    <w:p w14:paraId="6A4146A2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三、甲乙双方特别约定：</w:t>
      </w:r>
    </w:p>
    <w:p w14:paraId="75CB1A67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双方约定：</w:t>
      </w:r>
    </w:p>
    <w:p w14:paraId="39D1512F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、甲方承诺：关于该项目双方友好确定的营运管理费总额以及支付方式，甲方确认无异议，系自愿承担、认可该笔费用及额度、不受任何第三方约束，若该笔营运管理费及额度出现纠纷或第三方对抗时，甲方不抗拒并承诺自愿继续全额履行。</w:t>
      </w:r>
    </w:p>
    <w:p w14:paraId="548B6FDB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、支付约定：若甲方在应付款时拖延、逃避、失联、故意拖延、故意逃避、甚至放弃支付的，即为甲方违约，即从违约（逾期）之日起每天按应付总额两分利息支付给乙方，同时承担该项目支付总额的双倍违约金赔偿给乙方，甲方认可并不抗拒。</w:t>
      </w:r>
    </w:p>
    <w:p w14:paraId="4B8CA09A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、双方约定：若乙方与授权委托方（校方）因履行签署的合同内容而产生的经营矛盾、管理分歧、经济纠纷、投资亏损、废标、经营退场、工伤、伤亡、法律诉讼等问题，甲方则直接或间接协调，若协调无果，甲方已付费用乙方不退不还，同时乙方也不承担任何责任，甲方认可并不抗拒。</w:t>
      </w:r>
    </w:p>
    <w:p w14:paraId="3E8C4FF3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、保密约定：此合同及合同内容，双方永久保密，此要求双方严格履约执行，任何一方不得将本合同内容泄露给任何第三方（包含但不限于：餐饮同行、管理人员、中介方），不得作出不利于对方的任何行为，如有一方违约，守约方有权要求违约方承担违约责任，双方不抗拒。</w:t>
      </w:r>
    </w:p>
    <w:p w14:paraId="692F7988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、违约约定：甲乙双方签署本合同之日，本合同正式生效，关于本合同的所有规定、约定，双方严格遵照执行，任何一方违反本合同规定的，违反者属于违约方，违约方必须承担守约方双倍赔偿及百分之贰拾违约金，关于本合同规定的其他应付费用必须继续履约，守约方凭此合同，有权追索期间所发生的一切费用（包含但不限于：律师费、诉讼费、保全费、公告费、鉴定费、差旅费等所有费用）都由违约方全部承担，甲乙双方认可并不抗拒。</w:t>
      </w:r>
    </w:p>
    <w:p w14:paraId="64A9DBA1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6、双方约定：本合同为不可撤销，不可更改的无条件保证兑现的见索即付凭证，与双方其他相关义务不相抵触，独立执行，不受双方更换身份、主体人、企业、授权人及法定代表人而影响，本合同具有不可撤销的法律效力，追溯效力。本合同经甲、乙双方签字并经授权方（校方）同意后即生效。本合同所涉及的相关的资料都具备有同等的效力，本合同如有附页具备同等法律效力。</w:t>
      </w:r>
    </w:p>
    <w:p w14:paraId="02210D98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六、争议解决方式:</w:t>
      </w:r>
    </w:p>
    <w:p w14:paraId="765E6D86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有关本合同或在执行本合同过程中发生的一切争议，双方先通过友好协商解决；如协商不成，双方都有权提交到守约方署地人民法院提起诉讼。</w:t>
      </w:r>
    </w:p>
    <w:p w14:paraId="41AD6D23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该合同签署地： 号。</w:t>
      </w:r>
    </w:p>
    <w:p w14:paraId="0D47BB21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七、其他事项：</w:t>
      </w:r>
    </w:p>
    <w:p w14:paraId="7B1D418E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1、本合同如有未尽事宜，甲、乙双方应在合法合规的基础上共同协商，作出补充规定，补充、修改内容与本合同相冲突的，以补充、修改后的内容为准；补充或更改附加合同必须双方签字生效。</w:t>
      </w:r>
    </w:p>
    <w:p w14:paraId="6D04A422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2、本合同为打印版本，所有横线留空部分均为双方代表自愿亲笔填写，具真实性及法律效力，其他内容涂改、书写无效。</w:t>
      </w:r>
    </w:p>
    <w:p w14:paraId="5C10D1CE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3、本合同电子扫描件、传真件、复印件、电子件、电子照片等，与原件具有同等法律效力。</w:t>
      </w:r>
    </w:p>
    <w:p w14:paraId="233E5F07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4、本合同壹式二份，甲乙双方各持壹份，双方永久保密。</w:t>
      </w:r>
    </w:p>
    <w:p w14:paraId="2607BABA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5、本合同甲、乙双方签字后即产生法律效力。</w:t>
      </w:r>
    </w:p>
    <w:p w14:paraId="68D00737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6、本合同签署日期 年 月 日。</w:t>
      </w:r>
    </w:p>
    <w:p w14:paraId="5FC5977B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（以下无正文）</w:t>
      </w:r>
    </w:p>
    <w:p w14:paraId="0D6EE2F4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3EA2100C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227509EB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7B5B5E2A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甲方（签字）： </w:t>
      </w:r>
    </w:p>
    <w:p w14:paraId="5863F1A4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甲方（盖章）</w:t>
      </w:r>
    </w:p>
    <w:p w14:paraId="17F316F9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年 月 日 </w:t>
      </w:r>
    </w:p>
    <w:p w14:paraId="6DE01D30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76A71653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670AA84A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0F82EF89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乙方（签字）： 年 月 日 </w:t>
      </w:r>
    </w:p>
    <w:p w14:paraId="5F6D47AD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260E457E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46A31E36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77DF865B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248DCC24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09C25390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2B0A113C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3ADB4FB5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180A1CD9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6D9828D3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6F1D67F7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4A8F9987">
      <w:pPr>
        <w:spacing w:line="500" w:lineRule="exact"/>
        <w:ind w:firstLine="480"/>
        <w:rPr>
          <w:rFonts w:ascii="宋体" w:hAnsi="宋体" w:cs="宋体"/>
          <w:sz w:val="28"/>
          <w:szCs w:val="28"/>
        </w:rPr>
      </w:pPr>
    </w:p>
    <w:p w14:paraId="1D5638F2">
      <w:pPr>
        <w:spacing w:line="500" w:lineRule="exact"/>
        <w:ind w:firstLine="48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                                </w:t>
      </w:r>
    </w:p>
    <w:sectPr>
      <w:footerReference r:id="rId3" w:type="default"/>
      <w:footnotePr>
        <w:numFmt w:val="decimal"/>
      </w:footnotePr>
      <w:endnotePr>
        <w:numFmt w:val="decimal"/>
      </w:endnotePr>
      <w:pgSz w:w="11906" w:h="16838"/>
      <w:pgMar w:top="850" w:right="1134" w:bottom="850" w:left="1134" w:header="720" w:footer="992" w:gutter="0"/>
      <w:paperSrc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B2C30">
    <w:pPr>
      <w:jc w:val="center"/>
      <w:rPr>
        <w:rStyle w:val="7"/>
        <w:b/>
        <w:kern w:val="1"/>
        <w:sz w:val="18"/>
        <w:szCs w:val="18"/>
      </w:rPr>
    </w:pPr>
    <w:r>
      <w:rPr>
        <w:rStyle w:val="7"/>
        <w:kern w:val="1"/>
        <w:sz w:val="18"/>
        <w:szCs w:val="18"/>
      </w:rPr>
      <w:t xml:space="preserve"> </w:t>
    </w:r>
  </w:p>
  <w:p w14:paraId="48D1B653">
    <w:pPr>
      <w:rPr>
        <w:rStyle w:val="7"/>
        <w:kern w:val="1"/>
        <w:sz w:val="18"/>
        <w:szCs w:val="18"/>
      </w:rPr>
    </w:pPr>
    <w:r>
      <w:rPr>
        <w:rStyle w:val="7"/>
        <w:kern w:val="1"/>
        <w:sz w:val="18"/>
        <w:szCs w:val="18"/>
      </w:rPr>
      <w:t xml:space="preserve">                                              </w:t>
    </w:r>
    <w:r>
      <w:rPr>
        <w:rStyle w:val="7"/>
        <w:kern w:val="1"/>
        <w:sz w:val="18"/>
        <w:szCs w:val="18"/>
      </w:rPr>
      <w:fldChar w:fldCharType="begin"/>
    </w:r>
    <w:r>
      <w:rPr>
        <w:rStyle w:val="7"/>
        <w:kern w:val="1"/>
        <w:sz w:val="18"/>
        <w:szCs w:val="18"/>
      </w:rPr>
      <w:instrText xml:space="preserve"> PAGE \* Arabic </w:instrText>
    </w:r>
    <w:r>
      <w:rPr>
        <w:rStyle w:val="7"/>
        <w:kern w:val="1"/>
        <w:sz w:val="18"/>
        <w:szCs w:val="18"/>
      </w:rPr>
      <w:fldChar w:fldCharType="separate"/>
    </w:r>
    <w:r>
      <w:rPr>
        <w:rStyle w:val="7"/>
        <w:kern w:val="1"/>
        <w:sz w:val="18"/>
        <w:szCs w:val="18"/>
      </w:rPr>
      <w:t>2</w:t>
    </w:r>
    <w:r>
      <w:rPr>
        <w:rStyle w:val="7"/>
        <w:kern w:val="1"/>
        <w:sz w:val="18"/>
        <w:szCs w:val="18"/>
      </w:rPr>
      <w:fldChar w:fldCharType="end"/>
    </w:r>
    <w:r>
      <w:rPr>
        <w:rStyle w:val="7"/>
        <w:kern w:val="1"/>
        <w:sz w:val="18"/>
        <w:szCs w:val="18"/>
      </w:rPr>
      <w:t>/7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18546688"/>
  <w:drawingGridVerticalSpacing w:val="18546688"/>
  <w:endnotePr>
    <w:numFmt w:val="decimal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A02F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jc w:val="both"/>
    </w:pPr>
    <w:rPr>
      <w:rFonts w:ascii="Calibri" w:hAnsi="Calibri" w:eastAsia="宋体" w:cs="Times New Roman"/>
      <w:kern w:val="1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  <w:rPr>
      <w:kern w:val="0"/>
      <w:sz w:val="20"/>
      <w:szCs w:val="20"/>
    </w:rPr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  <w:trPr>
      <w:wBefore w:w="0" w:type="auto"/>
    </w:trPr>
  </w:style>
  <w:style w:type="paragraph" w:styleId="2">
    <w:name w:val="footer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hd w:val="clear"/>
      <w:tabs>
        <w:tab w:val="center" w:pos="4153"/>
        <w:tab w:val="right" w:pos="8306"/>
      </w:tabs>
      <w:jc w:val="left"/>
    </w:pPr>
    <w:rPr>
      <w:rFonts w:ascii="Calibri" w:hAnsi="Calibri" w:eastAsia="宋体" w:cs="Times New Roman"/>
      <w:kern w:val="1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clear"/>
      <w:tabs>
        <w:tab w:val="center" w:pos="4153"/>
        <w:tab w:val="right" w:pos="8306"/>
      </w:tabs>
      <w:jc w:val="center"/>
    </w:pPr>
    <w:rPr>
      <w:rFonts w:ascii="Calibri" w:hAnsi="Calibri" w:eastAsia="宋体" w:cs="Times New Roman"/>
      <w:kern w:val="1"/>
      <w:sz w:val="18"/>
      <w:szCs w:val="18"/>
      <w:lang w:val="en-US" w:eastAsia="zh-CN" w:bidi="ar-SA"/>
    </w:rPr>
  </w:style>
  <w:style w:type="paragraph" w:customStyle="1" w:styleId="6">
    <w:name w:val="HtmlNormal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hd w:val="clear"/>
      <w:spacing w:before="90"/>
      <w:jc w:val="left"/>
    </w:pPr>
    <w:rPr>
      <w:rFonts w:ascii="Times New Roman" w:hAnsi="Times New Roman" w:eastAsia="宋体" w:cs="Times New Roman"/>
      <w:kern w:val="1"/>
      <w:sz w:val="24"/>
      <w:szCs w:val="20"/>
      <w:lang w:val="en-US" w:eastAsia="zh-CN" w:bidi="ar-SA"/>
    </w:rPr>
  </w:style>
  <w:style w:type="character" w:customStyle="1" w:styleId="7">
    <w:name w:val="NormalCharacter"/>
    <w:uiPriority w:val="0"/>
    <w:rPr>
      <w:kern w:val="0"/>
      <w:sz w:val="20"/>
      <w:szCs w:val="20"/>
    </w:rPr>
  </w:style>
  <w:style w:type="character" w:customStyle="1" w:styleId="8">
    <w:name w:val="UserStyle_0"/>
    <w:basedOn w:val="7"/>
    <w:qFormat/>
    <w:uiPriority w:val="0"/>
    <w:rPr>
      <w:sz w:val="18"/>
      <w:szCs w:val="18"/>
    </w:rPr>
  </w:style>
  <w:style w:type="character" w:customStyle="1" w:styleId="9">
    <w:name w:val="UserStyle_1"/>
    <w:basedOn w:val="7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2148</Words>
  <Characters>2185</Characters>
  <TotalTime>2</TotalTime>
  <ScaleCrop>false</ScaleCrop>
  <LinksUpToDate>false</LinksUpToDate>
  <CharactersWithSpaces>2517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2015-12-31T17:24:00Z</dcterms:created>
  <dc:creator>Administrator</dc:creator>
  <cp:lastModifiedBy>何明益：承包食堂、有机国茶！</cp:lastModifiedBy>
  <dcterms:modified xsi:type="dcterms:W3CDTF">2025-11-25T09:04:52Z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eyJoZGlkIjoiZDgzYjcyNzA5MTk3YTI1MmQwOWI2MjIzMzA2OTljN2UiLCJ1c2VySWQiOiIyMjY2ODcwNTkifQ==</vt:lpwstr>
  </property>
  <property fmtid="{D5CDD505-2E9C-101B-9397-08002B2CF9AE}" pid="3" name="KSOProductBuildVer">
    <vt:lpwstr>2052-12.1.0.23542</vt:lpwstr>
  </property>
  <property fmtid="{D5CDD505-2E9C-101B-9397-08002B2CF9AE}" pid="4" name="ICV">
    <vt:lpwstr>D1E30177232A41C6B6CC2B0086F9066B_13</vt:lpwstr>
  </property>
</Properties>
</file>